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5C" w:rsidRDefault="00D60C63" w:rsidP="00BB285C">
      <w:pPr>
        <w:jc w:val="center"/>
        <w:rPr>
          <w:b/>
        </w:rPr>
      </w:pPr>
      <w:r>
        <w:rPr>
          <w:b/>
        </w:rPr>
        <w:t xml:space="preserve"> </w:t>
      </w:r>
      <w:r w:rsidR="00167CB9">
        <w:rPr>
          <w:b/>
        </w:rPr>
        <w:t xml:space="preserve">“NO TO RICE LIBERALIZATION” </w:t>
      </w:r>
      <w:r w:rsidR="00BB285C" w:rsidRPr="00BB285C">
        <w:rPr>
          <w:b/>
        </w:rPr>
        <w:t>MANIFESTO</w:t>
      </w:r>
      <w:r w:rsidR="00B95213">
        <w:rPr>
          <w:b/>
        </w:rPr>
        <w:t xml:space="preserve"> </w:t>
      </w:r>
    </w:p>
    <w:p w:rsidR="00B95213" w:rsidRPr="00BB285C" w:rsidRDefault="00B95213" w:rsidP="00BB285C">
      <w:pPr>
        <w:jc w:val="center"/>
        <w:rPr>
          <w:b/>
        </w:rPr>
      </w:pPr>
      <w:r>
        <w:rPr>
          <w:b/>
        </w:rPr>
        <w:t>November 18, 2019</w:t>
      </w:r>
    </w:p>
    <w:p w:rsidR="00BB285C" w:rsidRDefault="00BB285C" w:rsidP="00F947FA"/>
    <w:p w:rsidR="00F947FA" w:rsidRDefault="00F947FA" w:rsidP="00F947FA">
      <w:r>
        <w:t xml:space="preserve">We, the farmers and major stakeholders in the rice industry, launch this nationwide protest </w:t>
      </w:r>
      <w:r w:rsidR="0024079A">
        <w:t>to</w:t>
      </w:r>
      <w:r w:rsidR="000F6081" w:rsidRPr="000138B7">
        <w:rPr>
          <w:color w:val="FF0000"/>
        </w:rPr>
        <w:t xml:space="preserve"> </w:t>
      </w:r>
      <w:r w:rsidR="00D53188" w:rsidRPr="000138B7">
        <w:rPr>
          <w:color w:val="000000" w:themeColor="text1"/>
        </w:rPr>
        <w:t xml:space="preserve">help </w:t>
      </w:r>
      <w:r w:rsidR="000F6081">
        <w:t>the publi</w:t>
      </w:r>
      <w:r w:rsidR="0024079A">
        <w:t>c understand the hardships that</w:t>
      </w:r>
      <w:r w:rsidR="000F6081" w:rsidRPr="000138B7">
        <w:rPr>
          <w:color w:val="000000" w:themeColor="text1"/>
        </w:rPr>
        <w:t xml:space="preserve"> </w:t>
      </w:r>
      <w:r w:rsidR="00D53188" w:rsidRPr="000138B7">
        <w:rPr>
          <w:color w:val="000000" w:themeColor="text1"/>
        </w:rPr>
        <w:t xml:space="preserve">we </w:t>
      </w:r>
      <w:r w:rsidR="000F6081">
        <w:t xml:space="preserve">are </w:t>
      </w:r>
      <w:r w:rsidR="000138B7">
        <w:t>suffering</w:t>
      </w:r>
      <w:r w:rsidR="000F6081">
        <w:t xml:space="preserve"> at present and </w:t>
      </w:r>
      <w:r w:rsidR="003104CC">
        <w:t xml:space="preserve">to </w:t>
      </w:r>
      <w:r w:rsidR="000F6081">
        <w:t>express our dise</w:t>
      </w:r>
      <w:r w:rsidR="00167CB9">
        <w:t>nchantment and frustration over</w:t>
      </w:r>
      <w:r w:rsidR="000F6081">
        <w:t xml:space="preserve"> government’s </w:t>
      </w:r>
      <w:r w:rsidR="003771D2">
        <w:t>failure to address</w:t>
      </w:r>
      <w:r w:rsidR="000F6081">
        <w:t xml:space="preserve"> the crisis at hand. </w:t>
      </w:r>
    </w:p>
    <w:p w:rsidR="00244DEC" w:rsidRDefault="00244DEC" w:rsidP="00F947FA"/>
    <w:p w:rsidR="00F947FA" w:rsidRDefault="00244DEC" w:rsidP="00F947FA">
      <w:r>
        <w:t xml:space="preserve">Rice is the country’s </w:t>
      </w:r>
      <w:r w:rsidRPr="00244DEC">
        <w:t>most important staple crop</w:t>
      </w:r>
      <w:r>
        <w:t xml:space="preserve">.  It accounts for </w:t>
      </w:r>
      <w:r w:rsidRPr="00244DEC">
        <w:t xml:space="preserve">around 20% of the </w:t>
      </w:r>
      <w:r>
        <w:t>gross value added (</w:t>
      </w:r>
      <w:r w:rsidRPr="00244DEC">
        <w:t>GVA</w:t>
      </w:r>
      <w:r>
        <w:t>)</w:t>
      </w:r>
      <w:r w:rsidRPr="00244DEC">
        <w:t xml:space="preserve"> of Philippine agriculture.</w:t>
      </w:r>
      <w:r>
        <w:t xml:space="preserve">  The rice industry </w:t>
      </w:r>
      <w:r w:rsidRPr="00244DEC">
        <w:t>employs 2.5 million households, broken</w:t>
      </w:r>
      <w:r w:rsidR="00F77316">
        <w:t xml:space="preserve"> down into 2.1 million farmers,</w:t>
      </w:r>
      <w:r w:rsidR="00D53188" w:rsidRPr="00D53188">
        <w:rPr>
          <w:color w:val="FF0000"/>
        </w:rPr>
        <w:t xml:space="preserve"> </w:t>
      </w:r>
      <w:r w:rsidRPr="00244DEC">
        <w:t>110,000 workers for post-farm activities and 320,000 for ancillary activities.</w:t>
      </w:r>
      <w:r w:rsidR="00F77316">
        <w:t xml:space="preserve"> </w:t>
      </w:r>
      <w:proofErr w:type="gramStart"/>
      <w:r w:rsidR="00090DBA">
        <w:t>(Food and Agriculture</w:t>
      </w:r>
      <w:r w:rsidR="00F77316">
        <w:t xml:space="preserve"> Organization).</w:t>
      </w:r>
      <w:proofErr w:type="gramEnd"/>
      <w:r w:rsidR="00F77316">
        <w:t xml:space="preserve"> </w:t>
      </w:r>
      <w:r w:rsidR="009C2164">
        <w:t xml:space="preserve">  Local farmers supply 90% </w:t>
      </w:r>
      <w:r w:rsidR="000138B7">
        <w:t>to 95% of the country’s rice requirements</w:t>
      </w:r>
      <w:r w:rsidR="009C2164">
        <w:t>.  The welfare of rice farmers and the rice industry as a whole is therefore crucial in ensuring th</w:t>
      </w:r>
      <w:r w:rsidR="000138B7">
        <w:t>e food security, economic well-being</w:t>
      </w:r>
      <w:r w:rsidR="009C2164">
        <w:t xml:space="preserve"> and political stability of the country.</w:t>
      </w:r>
    </w:p>
    <w:p w:rsidR="009C2164" w:rsidRDefault="009C2164" w:rsidP="00F947FA"/>
    <w:p w:rsidR="00885555" w:rsidRDefault="009C2164" w:rsidP="00F947FA">
      <w:r>
        <w:t>In March 2019, quantitative limits on rice imports were re</w:t>
      </w:r>
      <w:r w:rsidR="00451AE3">
        <w:t>moved and replaced by tariffs</w:t>
      </w:r>
      <w:r w:rsidRPr="000138B7">
        <w:rPr>
          <w:color w:val="000000" w:themeColor="text1"/>
        </w:rPr>
        <w:t xml:space="preserve"> </w:t>
      </w:r>
      <w:r w:rsidR="009A413E">
        <w:rPr>
          <w:color w:val="000000" w:themeColor="text1"/>
        </w:rPr>
        <w:t>under the Ri</w:t>
      </w:r>
      <w:r w:rsidR="00475E41">
        <w:rPr>
          <w:color w:val="000000" w:themeColor="text1"/>
        </w:rPr>
        <w:t>ce Liberalization Law (RA 11203) or RLL</w:t>
      </w:r>
      <w:r w:rsidR="009A413E">
        <w:rPr>
          <w:color w:val="000000" w:themeColor="text1"/>
        </w:rPr>
        <w:t xml:space="preserve">. </w:t>
      </w:r>
      <w:r>
        <w:t>The law not only “</w:t>
      </w:r>
      <w:proofErr w:type="spellStart"/>
      <w:r>
        <w:t>tariffied</w:t>
      </w:r>
      <w:proofErr w:type="spellEnd"/>
      <w:r>
        <w:t xml:space="preserve">” rice </w:t>
      </w:r>
      <w:r w:rsidR="009A413E">
        <w:t>at a rate that unfair</w:t>
      </w:r>
      <w:r w:rsidR="00F4633C">
        <w:t xml:space="preserve">ly caused </w:t>
      </w:r>
      <w:r w:rsidR="00090DBA">
        <w:t>huge</w:t>
      </w:r>
      <w:r w:rsidR="009A413E">
        <w:t xml:space="preserve"> </w:t>
      </w:r>
      <w:r w:rsidR="008C6663">
        <w:t xml:space="preserve">losses in </w:t>
      </w:r>
      <w:r w:rsidR="009A413E">
        <w:t xml:space="preserve">farmers’ incomes.  </w:t>
      </w:r>
      <w:r w:rsidR="008C6663">
        <w:t xml:space="preserve">It </w:t>
      </w:r>
      <w:r>
        <w:t xml:space="preserve">also unilaterally liberalized the rice industry by removing almost all major government controls over rice imports and domestic trade. </w:t>
      </w:r>
      <w:r w:rsidR="00451AE3">
        <w:t xml:space="preserve"> Since January 2019,</w:t>
      </w:r>
      <w:r w:rsidR="00BA1E0F">
        <w:t xml:space="preserve"> </w:t>
      </w:r>
      <w:r w:rsidR="002405A1" w:rsidRPr="000138B7">
        <w:rPr>
          <w:color w:val="000000" w:themeColor="text1"/>
        </w:rPr>
        <w:t>over</w:t>
      </w:r>
      <w:r w:rsidR="002405A1">
        <w:t xml:space="preserve"> </w:t>
      </w:r>
      <w:r w:rsidR="00BA1E0F">
        <w:t xml:space="preserve">3 million tons of </w:t>
      </w:r>
      <w:r w:rsidR="000138B7">
        <w:t xml:space="preserve">recorded </w:t>
      </w:r>
      <w:r w:rsidR="002405A1" w:rsidRPr="000138B7">
        <w:rPr>
          <w:color w:val="000000" w:themeColor="text1"/>
        </w:rPr>
        <w:t>imported</w:t>
      </w:r>
      <w:r w:rsidR="002405A1">
        <w:t xml:space="preserve"> </w:t>
      </w:r>
      <w:r w:rsidR="00F4633C">
        <w:t>rice</w:t>
      </w:r>
      <w:r w:rsidR="00451AE3">
        <w:t xml:space="preserve"> entered the country, most of</w:t>
      </w:r>
      <w:r>
        <w:t xml:space="preserve"> </w:t>
      </w:r>
      <w:r w:rsidR="00026CB4" w:rsidRPr="000138B7">
        <w:rPr>
          <w:color w:val="000000" w:themeColor="text1"/>
        </w:rPr>
        <w:t>them</w:t>
      </w:r>
      <w:r w:rsidR="00026CB4">
        <w:t xml:space="preserve"> </w:t>
      </w:r>
      <w:r>
        <w:t>fol</w:t>
      </w:r>
      <w:r w:rsidR="00090DBA">
        <w:t>lowing the enactment of the RLL</w:t>
      </w:r>
      <w:r>
        <w:t xml:space="preserve">.  </w:t>
      </w:r>
      <w:r w:rsidR="00885555">
        <w:t>This is more than double the impo</w:t>
      </w:r>
      <w:r w:rsidR="004513F5">
        <w:t xml:space="preserve">rt requirements of the country </w:t>
      </w:r>
      <w:r w:rsidR="00885555">
        <w:t xml:space="preserve">and has </w:t>
      </w:r>
      <w:r w:rsidR="000138B7">
        <w:t>made the Philippines the world’s top rice importer</w:t>
      </w:r>
      <w:r w:rsidR="00026CB4" w:rsidRPr="00026CB4">
        <w:rPr>
          <w:color w:val="FF0000"/>
        </w:rPr>
        <w:t xml:space="preserve"> </w:t>
      </w:r>
      <w:r w:rsidR="00885555">
        <w:t>this year.</w:t>
      </w:r>
    </w:p>
    <w:p w:rsidR="00885555" w:rsidRDefault="00885555" w:rsidP="00F947FA"/>
    <w:p w:rsidR="003041DC" w:rsidRDefault="00BA1E0F" w:rsidP="00F947FA">
      <w:r>
        <w:t xml:space="preserve">The </w:t>
      </w:r>
      <w:r w:rsidR="00F4633C">
        <w:t>flood of imports brought about</w:t>
      </w:r>
      <w:r>
        <w:t xml:space="preserve"> the steep and continuous decline in </w:t>
      </w:r>
      <w:proofErr w:type="spellStart"/>
      <w:r w:rsidRPr="00026CB4">
        <w:rPr>
          <w:i/>
        </w:rPr>
        <w:t>palay</w:t>
      </w:r>
      <w:proofErr w:type="spellEnd"/>
      <w:r>
        <w:t xml:space="preserve"> prices, from </w:t>
      </w:r>
      <w:proofErr w:type="spellStart"/>
      <w:r>
        <w:t>Php</w:t>
      </w:r>
      <w:proofErr w:type="spellEnd"/>
      <w:r>
        <w:t xml:space="preserve"> 23 in September 2018 to </w:t>
      </w:r>
      <w:r w:rsidR="00C048C2">
        <w:t xml:space="preserve">only </w:t>
      </w:r>
      <w:proofErr w:type="spellStart"/>
      <w:r w:rsidR="00C048C2">
        <w:t>Ph</w:t>
      </w:r>
      <w:r w:rsidR="009C2164">
        <w:t>p</w:t>
      </w:r>
      <w:proofErr w:type="spellEnd"/>
      <w:r w:rsidR="009C2164">
        <w:t xml:space="preserve"> 15.50 in October 201</w:t>
      </w:r>
      <w:r w:rsidR="00F4633C">
        <w:t>9 (Philippine Statistics Authority)</w:t>
      </w:r>
      <w:r w:rsidR="009C2164">
        <w:t xml:space="preserve">.  </w:t>
      </w:r>
      <w:r w:rsidR="00F4633C">
        <w:t>This represents</w:t>
      </w:r>
      <w:r w:rsidR="00885555">
        <w:t xml:space="preserve"> a 33% </w:t>
      </w:r>
      <w:r w:rsidR="00026CB4" w:rsidRPr="000138B7">
        <w:rPr>
          <w:color w:val="000000" w:themeColor="text1"/>
        </w:rPr>
        <w:t>drop</w:t>
      </w:r>
      <w:r w:rsidR="00026CB4">
        <w:t xml:space="preserve"> </w:t>
      </w:r>
      <w:r w:rsidR="00885555">
        <w:t>in prices and farm incomes.</w:t>
      </w:r>
      <w:r w:rsidR="00090DBA">
        <w:t xml:space="preserve"> </w:t>
      </w:r>
      <w:r w:rsidR="00885555">
        <w:t xml:space="preserve">Field reports indicate </w:t>
      </w:r>
      <w:r w:rsidR="00090DBA">
        <w:t>that the actual situation is</w:t>
      </w:r>
      <w:r w:rsidR="00885555">
        <w:t xml:space="preserve"> much worse.</w:t>
      </w:r>
      <w:r w:rsidR="00640BB8">
        <w:t xml:space="preserve">  Despite this, consumers continue to pay relatively high prices for rice.</w:t>
      </w:r>
    </w:p>
    <w:p w:rsidR="00885555" w:rsidRDefault="00885555" w:rsidP="00F947FA"/>
    <w:p w:rsidR="00885555" w:rsidRDefault="00BA1E0F" w:rsidP="00F947FA">
      <w:r>
        <w:t xml:space="preserve">With annual </w:t>
      </w:r>
      <w:proofErr w:type="spellStart"/>
      <w:r w:rsidRPr="00026CB4">
        <w:rPr>
          <w:i/>
        </w:rPr>
        <w:t>palay</w:t>
      </w:r>
      <w:proofErr w:type="spellEnd"/>
      <w:r>
        <w:t xml:space="preserve"> production at 19 million tons,</w:t>
      </w:r>
      <w:r w:rsidR="003041DC">
        <w:t xml:space="preserve"> </w:t>
      </w:r>
      <w:r w:rsidR="00090DBA">
        <w:t xml:space="preserve">every </w:t>
      </w:r>
      <w:r w:rsidR="00885555">
        <w:t xml:space="preserve">peso decline in </w:t>
      </w:r>
      <w:proofErr w:type="spellStart"/>
      <w:r w:rsidR="00885555" w:rsidRPr="00451AE3">
        <w:rPr>
          <w:i/>
        </w:rPr>
        <w:t>palay</w:t>
      </w:r>
      <w:proofErr w:type="spellEnd"/>
      <w:r w:rsidR="00885555">
        <w:t xml:space="preserve"> prices means taking away </w:t>
      </w:r>
      <w:proofErr w:type="spellStart"/>
      <w:r w:rsidR="00885555">
        <w:t>Php</w:t>
      </w:r>
      <w:proofErr w:type="spellEnd"/>
      <w:r w:rsidR="00885555">
        <w:t xml:space="preserve"> 19 billion from the pockets of smal</w:t>
      </w:r>
      <w:r w:rsidR="00090DBA">
        <w:t>l farmers.  We estimate that</w:t>
      </w:r>
      <w:r w:rsidR="00885555">
        <w:t xml:space="preserve"> total losses of farmers f</w:t>
      </w:r>
      <w:r w:rsidR="00F66C66">
        <w:t xml:space="preserve">or 2019 alone could reach </w:t>
      </w:r>
      <w:proofErr w:type="spellStart"/>
      <w:r w:rsidR="00F66C66">
        <w:t>Php</w:t>
      </w:r>
      <w:proofErr w:type="spellEnd"/>
      <w:r w:rsidR="00F66C66">
        <w:t xml:space="preserve"> 140</w:t>
      </w:r>
      <w:r w:rsidR="00885555">
        <w:t xml:space="preserve"> </w:t>
      </w:r>
      <w:proofErr w:type="gramStart"/>
      <w:r w:rsidR="00885555">
        <w:t>billion</w:t>
      </w:r>
      <w:r w:rsidR="00090DBA">
        <w:t>,</w:t>
      </w:r>
      <w:proofErr w:type="gramEnd"/>
      <w:r w:rsidR="00090DBA">
        <w:t xml:space="preserve"> or</w:t>
      </w:r>
      <w:r w:rsidR="00F66C66">
        <w:t xml:space="preserve"> </w:t>
      </w:r>
      <w:proofErr w:type="spellStart"/>
      <w:r w:rsidR="00F66C66">
        <w:t>Php</w:t>
      </w:r>
      <w:proofErr w:type="spellEnd"/>
      <w:r w:rsidR="00F66C66">
        <w:t xml:space="preserve"> </w:t>
      </w:r>
      <w:r w:rsidR="00090DBA">
        <w:t>30,000</w:t>
      </w:r>
      <w:r w:rsidR="00C048C2">
        <w:t xml:space="preserve"> per hectare</w:t>
      </w:r>
      <w:r w:rsidR="00885555">
        <w:t xml:space="preserve">.  This is more than 10 times the damage wrought by Typhoon Yolanda to the agriculture sector in </w:t>
      </w:r>
      <w:r w:rsidR="00C048C2">
        <w:t>2013, and it is all man-made.</w:t>
      </w:r>
    </w:p>
    <w:p w:rsidR="00C048C2" w:rsidRDefault="00C048C2" w:rsidP="00F947FA"/>
    <w:p w:rsidR="00C048C2" w:rsidRDefault="00C048C2" w:rsidP="00F947FA">
      <w:r>
        <w:t xml:space="preserve">The severe drop in </w:t>
      </w:r>
      <w:proofErr w:type="spellStart"/>
      <w:r w:rsidRPr="00026CB4">
        <w:rPr>
          <w:i/>
        </w:rPr>
        <w:t>palay</w:t>
      </w:r>
      <w:proofErr w:type="spellEnd"/>
      <w:r>
        <w:t xml:space="preserve"> prices and the losses incurred by millions of rice farmers</w:t>
      </w:r>
      <w:r w:rsidR="00026CB4">
        <w:t xml:space="preserve"> </w:t>
      </w:r>
      <w:r w:rsidR="00026CB4" w:rsidRPr="000138B7">
        <w:rPr>
          <w:color w:val="000000" w:themeColor="text1"/>
        </w:rPr>
        <w:t>have</w:t>
      </w:r>
      <w:r w:rsidR="00026CB4">
        <w:t xml:space="preserve"> </w:t>
      </w:r>
      <w:r>
        <w:t>resulted in a brewing socio-economic and humanitarian crisis in the</w:t>
      </w:r>
      <w:r w:rsidR="0094159B">
        <w:t xml:space="preserve"> already poverty-stricken</w:t>
      </w:r>
      <w:r>
        <w:t xml:space="preserve"> rural areas. </w:t>
      </w:r>
      <w:r w:rsidR="00F66C66">
        <w:t xml:space="preserve"> Farmers will default on their debt payments and may fail</w:t>
      </w:r>
      <w:r>
        <w:t xml:space="preserve"> to borrow again for the </w:t>
      </w:r>
      <w:r w:rsidR="0094159B">
        <w:t>next season.  They may</w:t>
      </w:r>
      <w:r w:rsidR="00451AE3">
        <w:t xml:space="preserve"> have to</w:t>
      </w:r>
      <w:r>
        <w:t xml:space="preserve"> stop </w:t>
      </w:r>
      <w:r w:rsidR="00190FF6" w:rsidRPr="000138B7">
        <w:rPr>
          <w:color w:val="000000" w:themeColor="text1"/>
        </w:rPr>
        <w:t>their</w:t>
      </w:r>
      <w:r w:rsidR="00190FF6" w:rsidRPr="00190FF6">
        <w:rPr>
          <w:color w:val="FF0000"/>
        </w:rPr>
        <w:t xml:space="preserve"> </w:t>
      </w:r>
      <w:r w:rsidR="00190FF6" w:rsidRPr="000138B7">
        <w:rPr>
          <w:color w:val="000000" w:themeColor="text1"/>
        </w:rPr>
        <w:t xml:space="preserve">children’s </w:t>
      </w:r>
      <w:r w:rsidR="00F66C66">
        <w:t>schooling.  They will find it difficult</w:t>
      </w:r>
      <w:r w:rsidRPr="000138B7">
        <w:rPr>
          <w:color w:val="000000" w:themeColor="text1"/>
        </w:rPr>
        <w:t xml:space="preserve"> </w:t>
      </w:r>
      <w:r>
        <w:t>to feed their families or buy medi</w:t>
      </w:r>
      <w:r w:rsidR="00F66C66">
        <w:t xml:space="preserve">cine for </w:t>
      </w:r>
      <w:r w:rsidR="00475E41">
        <w:t xml:space="preserve">their </w:t>
      </w:r>
      <w:r w:rsidR="00F66C66">
        <w:t xml:space="preserve">sick children.  </w:t>
      </w:r>
      <w:r w:rsidR="00640BB8">
        <w:t>Many</w:t>
      </w:r>
      <w:r w:rsidR="00F66C66">
        <w:t xml:space="preserve"> of them may stop</w:t>
      </w:r>
      <w:r>
        <w:t xml:space="preserve"> farming altogether.</w:t>
      </w:r>
      <w:r w:rsidR="00451AE3">
        <w:t xml:space="preserve"> </w:t>
      </w:r>
      <w:r w:rsidR="00F9327D">
        <w:t xml:space="preserve"> </w:t>
      </w:r>
      <w:r w:rsidR="00190FF6" w:rsidRPr="000138B7">
        <w:rPr>
          <w:color w:val="000000" w:themeColor="text1"/>
        </w:rPr>
        <w:t xml:space="preserve">Ironically, </w:t>
      </w:r>
      <w:r w:rsidR="00F66C66">
        <w:t>farmers were</w:t>
      </w:r>
      <w:r w:rsidR="00F9327D">
        <w:t xml:space="preserve"> better off when quantitative restrictions on imports were still in place</w:t>
      </w:r>
      <w:r w:rsidR="0094159B">
        <w:rPr>
          <w:color w:val="000000" w:themeColor="text1"/>
        </w:rPr>
        <w:t>.  They</w:t>
      </w:r>
      <w:r w:rsidR="00190FF6" w:rsidRPr="000138B7">
        <w:rPr>
          <w:color w:val="000000" w:themeColor="text1"/>
        </w:rPr>
        <w:t xml:space="preserve"> </w:t>
      </w:r>
      <w:r w:rsidR="00F66C66">
        <w:t xml:space="preserve">are </w:t>
      </w:r>
      <w:r w:rsidR="0094159B">
        <w:t xml:space="preserve">now </w:t>
      </w:r>
      <w:r w:rsidR="00F66C66">
        <w:t>barely surviving</w:t>
      </w:r>
      <w:r w:rsidR="00F9327D">
        <w:t xml:space="preserve"> because of a law that was touted to be good for them.</w:t>
      </w:r>
    </w:p>
    <w:p w:rsidR="00885555" w:rsidRDefault="00885555" w:rsidP="00F947FA"/>
    <w:p w:rsidR="00F9327D" w:rsidRDefault="003041DC" w:rsidP="00F947FA">
      <w:r>
        <w:t>The</w:t>
      </w:r>
      <w:r w:rsidR="000F6081">
        <w:t xml:space="preserve"> </w:t>
      </w:r>
      <w:r w:rsidR="003771D2">
        <w:t>Rice Liberalization Law is clearly defective and poorly crafted</w:t>
      </w:r>
      <w:r w:rsidR="00190FF6">
        <w:t>.</w:t>
      </w:r>
      <w:r w:rsidR="00702C9E" w:rsidRPr="000138B7">
        <w:rPr>
          <w:color w:val="000000" w:themeColor="text1"/>
        </w:rPr>
        <w:t xml:space="preserve"> </w:t>
      </w:r>
      <w:r w:rsidR="00190FF6" w:rsidRPr="000138B7">
        <w:rPr>
          <w:color w:val="000000" w:themeColor="text1"/>
        </w:rPr>
        <w:t>I</w:t>
      </w:r>
      <w:r w:rsidR="0094159B">
        <w:rPr>
          <w:color w:val="000000" w:themeColor="text1"/>
        </w:rPr>
        <w:t>n its present form, i</w:t>
      </w:r>
      <w:r w:rsidR="00190FF6" w:rsidRPr="000138B7">
        <w:rPr>
          <w:color w:val="000000" w:themeColor="text1"/>
        </w:rPr>
        <w:t xml:space="preserve">t </w:t>
      </w:r>
      <w:r w:rsidR="00702C9E">
        <w:t>will continue to wreak havoc on the lives of rice farmers and other stakeholders in the ric</w:t>
      </w:r>
      <w:r w:rsidR="0094159B">
        <w:t xml:space="preserve">e industry. </w:t>
      </w:r>
      <w:r w:rsidR="00702C9E">
        <w:t xml:space="preserve"> W</w:t>
      </w:r>
      <w:r w:rsidR="000F6081">
        <w:t xml:space="preserve">e </w:t>
      </w:r>
      <w:r w:rsidR="00702C9E">
        <w:t xml:space="preserve">therefore </w:t>
      </w:r>
      <w:r w:rsidR="000F6081">
        <w:t xml:space="preserve">demand the immediate </w:t>
      </w:r>
      <w:r w:rsidR="00C048C2">
        <w:t>suspension of the</w:t>
      </w:r>
      <w:r w:rsidR="0094159B">
        <w:t xml:space="preserve"> RLL’s implementation and a </w:t>
      </w:r>
      <w:r w:rsidR="00C048C2">
        <w:t>comprehensive review of its effects on the rice ind</w:t>
      </w:r>
      <w:r w:rsidR="0094159B">
        <w:t>ustry.  Based on this study</w:t>
      </w:r>
      <w:r w:rsidR="00C048C2">
        <w:t xml:space="preserve">, </w:t>
      </w:r>
      <w:r w:rsidR="00F9327D">
        <w:t xml:space="preserve">the law may then be amended or, if necessary, repealed and replaced with a better piece of legislation.  </w:t>
      </w:r>
    </w:p>
    <w:p w:rsidR="00F9327D" w:rsidRDefault="00F9327D" w:rsidP="00F947FA"/>
    <w:p w:rsidR="00380ED4" w:rsidRDefault="0094159B" w:rsidP="00380ED4">
      <w:r>
        <w:t>M</w:t>
      </w:r>
      <w:r w:rsidR="00F9327D">
        <w:t xml:space="preserve">eantime, we demand that government </w:t>
      </w:r>
      <w:r w:rsidR="00B43C12" w:rsidRPr="000138B7">
        <w:rPr>
          <w:color w:val="000000" w:themeColor="text1"/>
        </w:rPr>
        <w:t xml:space="preserve">act </w:t>
      </w:r>
      <w:r w:rsidR="00451AE3">
        <w:t>immediately</w:t>
      </w:r>
      <w:r w:rsidR="00F9327D">
        <w:t xml:space="preserve"> to compensate rice farmers and stakeholders for the l</w:t>
      </w:r>
      <w:r>
        <w:t>osses they have incurred because</w:t>
      </w:r>
      <w:r w:rsidR="00F9327D">
        <w:t xml:space="preserve"> of the law.  In this regard, we</w:t>
      </w:r>
      <w:r w:rsidR="00702C9E">
        <w:t xml:space="preserve"> </w:t>
      </w:r>
      <w:r w:rsidR="00BC0286">
        <w:t xml:space="preserve">denounce the clear unpreparedness and ineffectiveness of government in providing contingency assistance and </w:t>
      </w:r>
      <w:r w:rsidR="00F947FA">
        <w:t xml:space="preserve">compensatory measures </w:t>
      </w:r>
      <w:r w:rsidR="00BC0286">
        <w:t xml:space="preserve">to affected sectors, </w:t>
      </w:r>
      <w:r w:rsidR="003104CC">
        <w:t>particularly</w:t>
      </w:r>
      <w:r w:rsidR="00BC0286">
        <w:t xml:space="preserve"> small rice farmers</w:t>
      </w:r>
      <w:r w:rsidR="00F947FA">
        <w:t>.</w:t>
      </w:r>
      <w:r w:rsidR="00380ED4">
        <w:t xml:space="preserve">  </w:t>
      </w:r>
    </w:p>
    <w:p w:rsidR="00380ED4" w:rsidRPr="00B43C12" w:rsidRDefault="00380ED4" w:rsidP="00380ED4">
      <w:pPr>
        <w:rPr>
          <w:color w:val="FF0000"/>
        </w:rPr>
      </w:pPr>
    </w:p>
    <w:p w:rsidR="00F947FA" w:rsidRDefault="00380ED4" w:rsidP="00380ED4">
      <w:r>
        <w:lastRenderedPageBreak/>
        <w:t>We also</w:t>
      </w:r>
      <w:r w:rsidR="00940728">
        <w:t xml:space="preserve"> condemn the</w:t>
      </w:r>
      <w:r w:rsidR="003104CC">
        <w:t xml:space="preserve"> </w:t>
      </w:r>
      <w:r w:rsidR="003104CC" w:rsidRPr="004513F5">
        <w:rPr>
          <w:color w:val="000000" w:themeColor="text1"/>
        </w:rPr>
        <w:t>D</w:t>
      </w:r>
      <w:r w:rsidR="00B43C12" w:rsidRPr="004513F5">
        <w:rPr>
          <w:color w:val="000000" w:themeColor="text1"/>
        </w:rPr>
        <w:t xml:space="preserve">epartment of </w:t>
      </w:r>
      <w:r w:rsidR="003104CC" w:rsidRPr="004513F5">
        <w:rPr>
          <w:color w:val="000000" w:themeColor="text1"/>
        </w:rPr>
        <w:t>A</w:t>
      </w:r>
      <w:r w:rsidR="00B43C12" w:rsidRPr="004513F5">
        <w:rPr>
          <w:color w:val="000000" w:themeColor="text1"/>
        </w:rPr>
        <w:t>griculture</w:t>
      </w:r>
      <w:r w:rsidR="00140102">
        <w:rPr>
          <w:color w:val="000000" w:themeColor="text1"/>
        </w:rPr>
        <w:t>’s indecisiveness</w:t>
      </w:r>
      <w:r w:rsidR="003104CC" w:rsidRPr="004513F5">
        <w:rPr>
          <w:color w:val="000000" w:themeColor="text1"/>
        </w:rPr>
        <w:t xml:space="preserve"> </w:t>
      </w:r>
      <w:r w:rsidR="00140102">
        <w:t xml:space="preserve">in defending farmers’ interests </w:t>
      </w:r>
      <w:r w:rsidR="003104CC">
        <w:t xml:space="preserve">by inexplicably terminating its </w:t>
      </w:r>
      <w:r w:rsidR="00702C9E">
        <w:t xml:space="preserve">own </w:t>
      </w:r>
      <w:r w:rsidR="00140102">
        <w:t>investigation on</w:t>
      </w:r>
      <w:r w:rsidR="003104CC">
        <w:t xml:space="preserve"> safeguard duties on rice imports and deferring </w:t>
      </w:r>
      <w:r w:rsidR="00702C9E">
        <w:t xml:space="preserve">to </w:t>
      </w:r>
      <w:r w:rsidR="003104CC">
        <w:t xml:space="preserve">the decision </w:t>
      </w:r>
      <w:r w:rsidR="00702C9E">
        <w:t>of</w:t>
      </w:r>
      <w:r w:rsidR="003104CC">
        <w:t xml:space="preserve"> the economic managers and the Cabinet.  </w:t>
      </w:r>
      <w:r w:rsidR="00140102">
        <w:t>It is obvious</w:t>
      </w:r>
      <w:r w:rsidR="00F9327D">
        <w:t xml:space="preserve"> by now </w:t>
      </w:r>
      <w:r w:rsidR="00C93140">
        <w:t>that the 35% tariff</w:t>
      </w:r>
      <w:r w:rsidR="00F9327D">
        <w:t xml:space="preserve"> for ASEAN imports is too low to protect rice farmers from import surges and drastic price declines.  </w:t>
      </w:r>
      <w:r w:rsidR="004513F5">
        <w:rPr>
          <w:color w:val="000000" w:themeColor="text1"/>
        </w:rPr>
        <w:t xml:space="preserve">Imposing </w:t>
      </w:r>
      <w:r w:rsidR="003104CC">
        <w:t xml:space="preserve">safeguard duties </w:t>
      </w:r>
      <w:r w:rsidR="00F9327D">
        <w:t xml:space="preserve">on top of the 35% tariff will be the best way </w:t>
      </w:r>
      <w:r w:rsidR="00140102">
        <w:t xml:space="preserve">to control </w:t>
      </w:r>
      <w:r w:rsidR="00F9327D">
        <w:t xml:space="preserve">excessive </w:t>
      </w:r>
      <w:r w:rsidR="00C93140">
        <w:t>importation</w:t>
      </w:r>
      <w:r w:rsidR="003104CC">
        <w:t xml:space="preserve"> and remove the glut of imported rice in the market.</w:t>
      </w:r>
      <w:r w:rsidR="00702C9E">
        <w:t xml:space="preserve">  </w:t>
      </w:r>
      <w:r w:rsidR="004513F5">
        <w:t xml:space="preserve">Recently, DA Secretary William Dar </w:t>
      </w:r>
      <w:r w:rsidR="00D011E2">
        <w:t>announced the</w:t>
      </w:r>
      <w:r w:rsidR="00140102">
        <w:t xml:space="preserve"> reopening of the investigation with transparent stakeholder participation.</w:t>
      </w:r>
      <w:r w:rsidR="00D011E2">
        <w:t xml:space="preserve"> </w:t>
      </w:r>
      <w:r w:rsidR="00702C9E">
        <w:t>We demand that the DA strictly follow the Safeg</w:t>
      </w:r>
      <w:r w:rsidR="00D011E2">
        <w:t>uard Measures Act and impose rice</w:t>
      </w:r>
      <w:r w:rsidR="00702C9E">
        <w:t xml:space="preserve"> </w:t>
      </w:r>
      <w:r w:rsidR="00D011E2">
        <w:t>safeguard duties</w:t>
      </w:r>
      <w:r w:rsidR="00702C9E">
        <w:t xml:space="preserve"> based on factual data and analysis.</w:t>
      </w:r>
    </w:p>
    <w:p w:rsidR="00DC5D71" w:rsidRDefault="00DC5D71" w:rsidP="00BC0286"/>
    <w:p w:rsidR="00DC5D71" w:rsidRPr="00DC5D71" w:rsidRDefault="00B4330F" w:rsidP="00DC5D71">
      <w:r>
        <w:t>In addition, w</w:t>
      </w:r>
      <w:r w:rsidR="00DC5D71">
        <w:t xml:space="preserve">e call on government to </w:t>
      </w:r>
      <w:r w:rsidR="00DC5D71" w:rsidRPr="00DC5D71">
        <w:t xml:space="preserve">strengthen state support and intervention in </w:t>
      </w:r>
      <w:r w:rsidR="00DC5D71">
        <w:t xml:space="preserve">the </w:t>
      </w:r>
      <w:r w:rsidR="00DC5D71" w:rsidRPr="00DC5D71">
        <w:t>rice trade</w:t>
      </w:r>
      <w:r>
        <w:t xml:space="preserve"> and</w:t>
      </w:r>
      <w:r w:rsidR="00DC5D71" w:rsidRPr="00DC5D71">
        <w:t xml:space="preserve"> increase </w:t>
      </w:r>
      <w:r w:rsidR="00DC5D71">
        <w:t xml:space="preserve">the </w:t>
      </w:r>
      <w:r w:rsidR="00DC5D71" w:rsidRPr="00DC5D71">
        <w:t>procurement capacity</w:t>
      </w:r>
      <w:r w:rsidR="00DC5D71">
        <w:t>, drying</w:t>
      </w:r>
      <w:r w:rsidR="00475E41">
        <w:t xml:space="preserve"> and</w:t>
      </w:r>
      <w:r w:rsidR="00DC5D71">
        <w:t xml:space="preserve"> storage</w:t>
      </w:r>
      <w:r w:rsidR="00475E41">
        <w:t xml:space="preserve"> facilities</w:t>
      </w:r>
      <w:r w:rsidR="00DC5D71">
        <w:t>,</w:t>
      </w:r>
      <w:r w:rsidR="00DC5D71" w:rsidRPr="00DC5D71">
        <w:t xml:space="preserve"> </w:t>
      </w:r>
      <w:r w:rsidR="00DC5D71">
        <w:t xml:space="preserve">and outreach </w:t>
      </w:r>
      <w:r w:rsidR="00451AE3">
        <w:t>of</w:t>
      </w:r>
      <w:r w:rsidR="00D64F4F">
        <w:t xml:space="preserve"> </w:t>
      </w:r>
      <w:r w:rsidR="00D64F4F" w:rsidRPr="00C93140">
        <w:rPr>
          <w:color w:val="000000" w:themeColor="text1"/>
        </w:rPr>
        <w:t>the National Food Authority</w:t>
      </w:r>
      <w:r w:rsidR="00475E41">
        <w:rPr>
          <w:color w:val="000000" w:themeColor="text1"/>
        </w:rPr>
        <w:t xml:space="preserve"> (NFA)</w:t>
      </w:r>
      <w:r w:rsidRPr="00C93140">
        <w:rPr>
          <w:color w:val="000000" w:themeColor="text1"/>
        </w:rPr>
        <w:t xml:space="preserve">.  </w:t>
      </w:r>
      <w:r w:rsidRPr="00B4330F">
        <w:t xml:space="preserve">We </w:t>
      </w:r>
      <w:r>
        <w:t>demand that all affected rice farmers be adequately compensated for their actual and projected losses over succ</w:t>
      </w:r>
      <w:r w:rsidR="00451AE3">
        <w:t>essive cropping seasons, and be</w:t>
      </w:r>
      <w:r>
        <w:t xml:space="preserve"> </w:t>
      </w:r>
      <w:r w:rsidR="00D64F4F" w:rsidRPr="00C93140">
        <w:rPr>
          <w:color w:val="000000" w:themeColor="text1"/>
        </w:rPr>
        <w:t xml:space="preserve">given </w:t>
      </w:r>
      <w:r w:rsidRPr="00C93140">
        <w:rPr>
          <w:color w:val="000000" w:themeColor="text1"/>
        </w:rPr>
        <w:t>s</w:t>
      </w:r>
      <w:r>
        <w:t xml:space="preserve">ubsidies to help them cope with </w:t>
      </w:r>
      <w:r w:rsidR="00D64F4F" w:rsidRPr="00C93140">
        <w:rPr>
          <w:color w:val="000000" w:themeColor="text1"/>
        </w:rPr>
        <w:t>higher</w:t>
      </w:r>
      <w:r w:rsidR="00D64F4F">
        <w:t xml:space="preserve"> </w:t>
      </w:r>
      <w:r>
        <w:t xml:space="preserve">prices of fertilizers and other farm inputs and services.  We urge government </w:t>
      </w:r>
      <w:r w:rsidR="00D64F4F" w:rsidRPr="00C93140">
        <w:rPr>
          <w:color w:val="000000" w:themeColor="text1"/>
        </w:rPr>
        <w:t>to</w:t>
      </w:r>
      <w:r w:rsidR="00D64F4F">
        <w:t xml:space="preserve"> </w:t>
      </w:r>
      <w:r>
        <w:t xml:space="preserve">incentivize </w:t>
      </w:r>
      <w:r w:rsidRPr="00B4330F">
        <w:t xml:space="preserve">the formation and expansion of agricultural cooperatives and promote the transition of rice farmers to </w:t>
      </w:r>
      <w:r>
        <w:t xml:space="preserve">more profitable, efficient, </w:t>
      </w:r>
      <w:r w:rsidRPr="00B4330F">
        <w:t xml:space="preserve">integrated, diversified and </w:t>
      </w:r>
      <w:r>
        <w:t>sustainable</w:t>
      </w:r>
      <w:r w:rsidRPr="00B4330F">
        <w:t xml:space="preserve"> farming systems.</w:t>
      </w:r>
    </w:p>
    <w:p w:rsidR="00F20309" w:rsidRPr="00C93140" w:rsidRDefault="00F20309" w:rsidP="00BC0286">
      <w:pPr>
        <w:rPr>
          <w:color w:val="000000" w:themeColor="text1"/>
        </w:rPr>
      </w:pPr>
    </w:p>
    <w:p w:rsidR="009A226E" w:rsidRDefault="009A226E" w:rsidP="00BC0286">
      <w:r w:rsidRPr="00C93140">
        <w:rPr>
          <w:color w:val="000000" w:themeColor="text1"/>
        </w:rPr>
        <w:t xml:space="preserve">We </w:t>
      </w:r>
      <w:r w:rsidR="00B4330F" w:rsidRPr="00C93140">
        <w:rPr>
          <w:color w:val="000000" w:themeColor="text1"/>
        </w:rPr>
        <w:t>demand that</w:t>
      </w:r>
      <w:r w:rsidR="00321FED" w:rsidRPr="00C93140">
        <w:rPr>
          <w:color w:val="000000" w:themeColor="text1"/>
        </w:rPr>
        <w:t xml:space="preserve"> Senator</w:t>
      </w:r>
      <w:r w:rsidRPr="00C93140">
        <w:rPr>
          <w:color w:val="000000" w:themeColor="text1"/>
        </w:rPr>
        <w:t xml:space="preserve"> </w:t>
      </w:r>
      <w:r w:rsidRPr="009A226E">
        <w:t xml:space="preserve">Cynthia </w:t>
      </w:r>
      <w:proofErr w:type="spellStart"/>
      <w:r w:rsidRPr="009A226E">
        <w:t>Villar</w:t>
      </w:r>
      <w:proofErr w:type="spellEnd"/>
      <w:r w:rsidR="00B4330F">
        <w:t>, main sponso</w:t>
      </w:r>
      <w:r w:rsidR="00C6409E">
        <w:t>r of the RLL</w:t>
      </w:r>
      <w:r w:rsidR="00B4330F">
        <w:t>,</w:t>
      </w:r>
      <w:r w:rsidRPr="009A226E">
        <w:t xml:space="preserve"> </w:t>
      </w:r>
      <w:r w:rsidR="00321FED" w:rsidRPr="00C93140">
        <w:rPr>
          <w:color w:val="000000" w:themeColor="text1"/>
        </w:rPr>
        <w:t xml:space="preserve">step down </w:t>
      </w:r>
      <w:r w:rsidRPr="009A226E">
        <w:t>as Chair</w:t>
      </w:r>
      <w:r w:rsidR="00BB285C">
        <w:t>person</w:t>
      </w:r>
      <w:r w:rsidR="00451AE3">
        <w:t xml:space="preserve"> of the Senate Committee on</w:t>
      </w:r>
      <w:r w:rsidRPr="009A226E">
        <w:t xml:space="preserve"> Agriculture out of </w:t>
      </w:r>
      <w:proofErr w:type="spellStart"/>
      <w:r w:rsidRPr="00B4330F">
        <w:rPr>
          <w:i/>
        </w:rPr>
        <w:t>delicadeza</w:t>
      </w:r>
      <w:proofErr w:type="spellEnd"/>
      <w:r w:rsidRPr="009A226E">
        <w:t xml:space="preserve">, </w:t>
      </w:r>
      <w:r w:rsidR="00B4330F">
        <w:t>given that</w:t>
      </w:r>
      <w:r w:rsidRPr="009A226E">
        <w:t xml:space="preserve"> her family</w:t>
      </w:r>
      <w:r w:rsidR="00BB285C">
        <w:t>-owned real estate corporations</w:t>
      </w:r>
      <w:r w:rsidRPr="009A226E">
        <w:t xml:space="preserve"> are active in </w:t>
      </w:r>
      <w:r w:rsidR="00B4330F">
        <w:t xml:space="preserve">the </w:t>
      </w:r>
      <w:r w:rsidRPr="009A226E">
        <w:t>conversion of rice lands into residential and commercial estates</w:t>
      </w:r>
      <w:r w:rsidR="00C93140">
        <w:t>,</w:t>
      </w:r>
      <w:r w:rsidRPr="009A226E">
        <w:t xml:space="preserve"> which continue to undermine the country’s food security and contribute to </w:t>
      </w:r>
      <w:r w:rsidR="00321FED" w:rsidRPr="00C93140">
        <w:rPr>
          <w:color w:val="000000" w:themeColor="text1"/>
        </w:rPr>
        <w:t>our</w:t>
      </w:r>
      <w:r w:rsidR="00321FED">
        <w:t xml:space="preserve"> </w:t>
      </w:r>
      <w:r w:rsidRPr="009A226E">
        <w:t>rice shortage.</w:t>
      </w:r>
    </w:p>
    <w:p w:rsidR="00F947FA" w:rsidRDefault="00F947FA" w:rsidP="00F947FA"/>
    <w:p w:rsidR="00BB285C" w:rsidRDefault="00BB285C" w:rsidP="00BB285C">
      <w:r>
        <w:t xml:space="preserve">We denounce recent attempts by the </w:t>
      </w:r>
      <w:r w:rsidR="00C6409E">
        <w:t>same Committee</w:t>
      </w:r>
      <w:r>
        <w:t xml:space="preserve">, chaired by Senator </w:t>
      </w:r>
      <w:proofErr w:type="spellStart"/>
      <w:r>
        <w:t>Villar</w:t>
      </w:r>
      <w:proofErr w:type="spellEnd"/>
      <w:r>
        <w:t>, to stifle the voice of farmers and critic</w:t>
      </w:r>
      <w:r w:rsidR="00C6409E">
        <w:t>s of the RLL</w:t>
      </w:r>
      <w:r>
        <w:t xml:space="preserve"> by severely cutting the budget of the Philippine Council for Agriculture and Fisheries </w:t>
      </w:r>
      <w:r w:rsidR="00321FED">
        <w:t>(</w:t>
      </w:r>
      <w:r>
        <w:t>PCAF</w:t>
      </w:r>
      <w:r w:rsidR="00321FED">
        <w:t>),</w:t>
      </w:r>
      <w:r>
        <w:t xml:space="preserve"> which is the </w:t>
      </w:r>
      <w:r w:rsidR="00740006" w:rsidRPr="00C93140">
        <w:rPr>
          <w:color w:val="000000" w:themeColor="text1"/>
        </w:rPr>
        <w:t>DA’s</w:t>
      </w:r>
      <w:r w:rsidR="00740006">
        <w:t xml:space="preserve"> </w:t>
      </w:r>
      <w:r>
        <w:t xml:space="preserve">official platform </w:t>
      </w:r>
      <w:r w:rsidR="00740006" w:rsidRPr="00C93140">
        <w:rPr>
          <w:color w:val="000000" w:themeColor="text1"/>
        </w:rPr>
        <w:t>for interaction</w:t>
      </w:r>
      <w:r w:rsidR="00740006" w:rsidRPr="00740006">
        <w:rPr>
          <w:color w:val="FF0000"/>
        </w:rPr>
        <w:t xml:space="preserve"> </w:t>
      </w:r>
      <w:r>
        <w:t>with the private sector.</w:t>
      </w:r>
    </w:p>
    <w:p w:rsidR="00BB285C" w:rsidRDefault="00BB285C" w:rsidP="00F947FA"/>
    <w:p w:rsidR="000870C6" w:rsidRDefault="003104CC">
      <w:r>
        <w:t xml:space="preserve">We </w:t>
      </w:r>
      <w:r w:rsidR="00702C9E">
        <w:t xml:space="preserve">express our deep concern over the </w:t>
      </w:r>
      <w:r w:rsidR="00640BB8">
        <w:t>stranglehold</w:t>
      </w:r>
      <w:r w:rsidR="00702C9E">
        <w:t xml:space="preserve"> of the </w:t>
      </w:r>
      <w:r w:rsidR="00F947FA">
        <w:t>country’s economic managers</w:t>
      </w:r>
      <w:r w:rsidR="000F5B9D">
        <w:t>, parti</w:t>
      </w:r>
      <w:r w:rsidR="00451AE3">
        <w:t xml:space="preserve">cularly </w:t>
      </w:r>
      <w:r w:rsidR="000F5B9D" w:rsidRPr="00C93140">
        <w:rPr>
          <w:color w:val="000000" w:themeColor="text1"/>
        </w:rPr>
        <w:t>Finance</w:t>
      </w:r>
      <w:r w:rsidR="00451AE3">
        <w:t xml:space="preserve"> Secretary Carlos Dominguez,</w:t>
      </w:r>
      <w:r w:rsidR="00B4330F">
        <w:t xml:space="preserve"> </w:t>
      </w:r>
      <w:r w:rsidR="000F5B9D" w:rsidRPr="00C93140">
        <w:rPr>
          <w:color w:val="000000" w:themeColor="text1"/>
        </w:rPr>
        <w:t>Economic Planning Secretary</w:t>
      </w:r>
      <w:r w:rsidR="00167CB9" w:rsidRPr="00C93140">
        <w:rPr>
          <w:color w:val="000000" w:themeColor="text1"/>
        </w:rPr>
        <w:t xml:space="preserve"> </w:t>
      </w:r>
      <w:r w:rsidR="00167CB9">
        <w:t xml:space="preserve">Ernesto </w:t>
      </w:r>
      <w:proofErr w:type="spellStart"/>
      <w:r w:rsidR="00167CB9">
        <w:t>Pernia</w:t>
      </w:r>
      <w:proofErr w:type="spellEnd"/>
      <w:r w:rsidR="00167CB9">
        <w:t xml:space="preserve">, and </w:t>
      </w:r>
      <w:r w:rsidR="000F5B9D" w:rsidRPr="00C93140">
        <w:rPr>
          <w:color w:val="000000" w:themeColor="text1"/>
        </w:rPr>
        <w:t xml:space="preserve">Trade </w:t>
      </w:r>
      <w:r w:rsidR="00B4330F">
        <w:t>Secretary Ramon Lopez,</w:t>
      </w:r>
      <w:r w:rsidR="00702C9E">
        <w:t xml:space="preserve"> in determining agricultural policy in the country and their </w:t>
      </w:r>
      <w:r>
        <w:t>pen</w:t>
      </w:r>
      <w:r w:rsidR="00C6409E">
        <w:t>chant for experimenting with farmers’ lives</w:t>
      </w:r>
      <w:r>
        <w:t xml:space="preserve"> in order to test their economic </w:t>
      </w:r>
      <w:r w:rsidR="00702C9E">
        <w:t xml:space="preserve">liberalization </w:t>
      </w:r>
      <w:r>
        <w:t>theories</w:t>
      </w:r>
      <w:r w:rsidR="00702C9E">
        <w:t xml:space="preserve"> on the sector.  We likewise denounce their </w:t>
      </w:r>
      <w:r>
        <w:t xml:space="preserve">propensity to make promises and allegations </w:t>
      </w:r>
      <w:r w:rsidR="00F947FA">
        <w:t>based on faulty assumptions and deceptive data</w:t>
      </w:r>
      <w:r>
        <w:t>.</w:t>
      </w:r>
      <w:r w:rsidR="000F0D0D">
        <w:t xml:space="preserve">  We are appalled by their callousness and insensitivity to the plight of fa</w:t>
      </w:r>
      <w:r w:rsidR="00C6409E">
        <w:t>rmers by telling them to</w:t>
      </w:r>
      <w:r w:rsidR="000F0D0D">
        <w:t xml:space="preserve"> wait and suffer for one or two more years before considering any amendmen</w:t>
      </w:r>
      <w:r w:rsidR="00C6409E">
        <w:t>t of the RLL</w:t>
      </w:r>
      <w:r w:rsidR="000F0D0D">
        <w:t>.</w:t>
      </w:r>
    </w:p>
    <w:p w:rsidR="00BB285C" w:rsidRDefault="00BB285C" w:rsidP="00BB285C"/>
    <w:p w:rsidR="00BB285C" w:rsidRDefault="00BB285C" w:rsidP="00BB285C">
      <w:r>
        <w:t xml:space="preserve">We call on </w:t>
      </w:r>
      <w:r w:rsidR="000F5B9D" w:rsidRPr="00271D60">
        <w:rPr>
          <w:color w:val="000000" w:themeColor="text1"/>
        </w:rPr>
        <w:t>our</w:t>
      </w:r>
      <w:r w:rsidR="000F5B9D">
        <w:t xml:space="preserve"> </w:t>
      </w:r>
      <w:r>
        <w:t>citizens to support Filipino rice farmers by buying local rice directly fro</w:t>
      </w:r>
      <w:r w:rsidR="00167CB9">
        <w:t>m</w:t>
      </w:r>
      <w:r>
        <w:t xml:space="preserve"> </w:t>
      </w:r>
      <w:r w:rsidR="003C2599" w:rsidRPr="00271D60">
        <w:rPr>
          <w:color w:val="000000" w:themeColor="text1"/>
        </w:rPr>
        <w:t xml:space="preserve">them </w:t>
      </w:r>
      <w:r w:rsidR="00475E41">
        <w:rPr>
          <w:color w:val="000000" w:themeColor="text1"/>
        </w:rPr>
        <w:t xml:space="preserve">or </w:t>
      </w:r>
      <w:r>
        <w:t xml:space="preserve">through their associations or cooperatives. </w:t>
      </w:r>
    </w:p>
    <w:p w:rsidR="00E913EA" w:rsidRDefault="00E913EA" w:rsidP="00E913EA"/>
    <w:p w:rsidR="00E913EA" w:rsidRDefault="00E913EA" w:rsidP="00E913EA">
      <w:r>
        <w:t xml:space="preserve">We call on President Rodrigo Duterte to live up to his commitment to </w:t>
      </w:r>
      <w:r w:rsidRPr="00C72879">
        <w:t>help uplift our people from poverty</w:t>
      </w:r>
      <w:r w:rsidR="00B4330F">
        <w:t xml:space="preserve"> and defend </w:t>
      </w:r>
      <w:r>
        <w:t>the millions of rice farmers and farmworkers who derive their livelihood from the rice industry.</w:t>
      </w:r>
    </w:p>
    <w:p w:rsidR="00E913EA" w:rsidRDefault="00E913EA" w:rsidP="00E913EA"/>
    <w:p w:rsidR="00E913EA" w:rsidRDefault="00E913EA" w:rsidP="00E913EA">
      <w:r>
        <w:t>STOP Rice Importation Now!</w:t>
      </w:r>
    </w:p>
    <w:p w:rsidR="00A32385" w:rsidRDefault="00A32385" w:rsidP="00E913EA">
      <w:r>
        <w:t>STOP Killing the Rice Industry!</w:t>
      </w:r>
    </w:p>
    <w:p w:rsidR="00A32385" w:rsidRDefault="00A32385" w:rsidP="00E913EA">
      <w:r>
        <w:t>SAVE Our Rice Farmers!</w:t>
      </w:r>
    </w:p>
    <w:p w:rsidR="00E913EA" w:rsidRDefault="00E913EA" w:rsidP="00E913EA"/>
    <w:p w:rsidR="00E913EA" w:rsidRDefault="00E913EA" w:rsidP="00E913EA">
      <w:r>
        <w:t xml:space="preserve">We call on all rice farmers and fellow Filipinos to express </w:t>
      </w:r>
      <w:r w:rsidR="00146133">
        <w:t>their anger by joining us in our</w:t>
      </w:r>
      <w:r>
        <w:t xml:space="preserve"> national day of protest on November 20, 2019!</w:t>
      </w:r>
    </w:p>
    <w:p w:rsidR="00E913EA" w:rsidRDefault="00E913EA"/>
    <w:p w:rsidR="00320DCB" w:rsidRDefault="00320DCB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lastRenderedPageBreak/>
        <w:t>Federation of Free Farmers (FFF)</w:t>
      </w:r>
      <w:r>
        <w:tab/>
      </w:r>
    </w:p>
    <w:p w:rsidR="00320DCB" w:rsidRDefault="00320DCB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>
        <w:t>Kilusang</w:t>
      </w:r>
      <w:proofErr w:type="spellEnd"/>
      <w:r>
        <w:t xml:space="preserve"> </w:t>
      </w:r>
      <w:proofErr w:type="spellStart"/>
      <w:r>
        <w:t>Magbubukid</w:t>
      </w:r>
      <w:proofErr w:type="spellEnd"/>
      <w:r>
        <w:t xml:space="preserve"> ng </w:t>
      </w:r>
      <w:proofErr w:type="spellStart"/>
      <w:r>
        <w:t>Pilipinas</w:t>
      </w:r>
      <w:proofErr w:type="spellEnd"/>
      <w:r>
        <w:t xml:space="preserve"> (KMP)</w:t>
      </w:r>
    </w:p>
    <w:p w:rsidR="00320DCB" w:rsidRDefault="00320DCB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 w:rsidRPr="00CE4D3C">
        <w:t>Pambansang</w:t>
      </w:r>
      <w:proofErr w:type="spellEnd"/>
      <w:r w:rsidRPr="00CE4D3C">
        <w:t xml:space="preserve"> </w:t>
      </w:r>
      <w:proofErr w:type="spellStart"/>
      <w:r w:rsidRPr="00CE4D3C">
        <w:t>Kilusan</w:t>
      </w:r>
      <w:proofErr w:type="spellEnd"/>
      <w:r w:rsidRPr="00CE4D3C">
        <w:t xml:space="preserve"> ng </w:t>
      </w:r>
      <w:proofErr w:type="spellStart"/>
      <w:r w:rsidRPr="00CE4D3C">
        <w:t>mga</w:t>
      </w:r>
      <w:proofErr w:type="spellEnd"/>
      <w:r w:rsidRPr="00CE4D3C">
        <w:t xml:space="preserve"> </w:t>
      </w:r>
      <w:proofErr w:type="spellStart"/>
      <w:r w:rsidRPr="00CE4D3C">
        <w:t>Samahang</w:t>
      </w:r>
      <w:proofErr w:type="spellEnd"/>
      <w:r>
        <w:t xml:space="preserve"> </w:t>
      </w:r>
      <w:proofErr w:type="spellStart"/>
      <w:r w:rsidRPr="00CE4D3C">
        <w:t>Magsasaka</w:t>
      </w:r>
      <w:proofErr w:type="spellEnd"/>
      <w:r w:rsidRPr="00CE4D3C">
        <w:t xml:space="preserve"> (PAKISAMA)</w:t>
      </w:r>
      <w:r>
        <w:tab/>
      </w:r>
    </w:p>
    <w:p w:rsidR="005E6301" w:rsidRDefault="005E6301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>
        <w:t>Kilusan</w:t>
      </w:r>
      <w:proofErr w:type="spellEnd"/>
      <w:r>
        <w:t xml:space="preserve"> para </w:t>
      </w:r>
      <w:proofErr w:type="spellStart"/>
      <w:r>
        <w:t>s</w:t>
      </w:r>
      <w:r w:rsidR="00320DCB">
        <w:t>a</w:t>
      </w:r>
      <w:proofErr w:type="spellEnd"/>
      <w:r w:rsidR="00320DCB">
        <w:t xml:space="preserve"> </w:t>
      </w:r>
      <w:proofErr w:type="spellStart"/>
      <w:r w:rsidR="00320DCB">
        <w:t>Repormang</w:t>
      </w:r>
      <w:proofErr w:type="spellEnd"/>
      <w:r w:rsidR="00320DCB">
        <w:t xml:space="preserve"> </w:t>
      </w:r>
      <w:proofErr w:type="spellStart"/>
      <w:r w:rsidR="00320DCB">
        <w:t>Agraryo</w:t>
      </w:r>
      <w:proofErr w:type="spellEnd"/>
      <w:r w:rsidR="00320DCB">
        <w:t xml:space="preserve"> at </w:t>
      </w:r>
      <w:proofErr w:type="spellStart"/>
      <w:r w:rsidR="00320DCB">
        <w:t>Katarungang</w:t>
      </w:r>
      <w:proofErr w:type="spellEnd"/>
      <w:r w:rsidR="00320DCB">
        <w:t xml:space="preserve"> </w:t>
      </w:r>
      <w:proofErr w:type="spellStart"/>
      <w:r w:rsidR="00320DCB">
        <w:t>Panlipunan</w:t>
      </w:r>
      <w:proofErr w:type="spellEnd"/>
      <w:r w:rsidR="00320DCB">
        <w:t xml:space="preserve"> (KATARUNGAN)</w:t>
      </w:r>
    </w:p>
    <w:p w:rsidR="00320DCB" w:rsidRDefault="005E6301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>
        <w:t>Pambansang</w:t>
      </w:r>
      <w:proofErr w:type="spellEnd"/>
      <w:r>
        <w:t xml:space="preserve"> </w:t>
      </w:r>
      <w:proofErr w:type="spellStart"/>
      <w:r>
        <w:t>Koalisyon</w:t>
      </w:r>
      <w:proofErr w:type="spellEnd"/>
      <w:r>
        <w:t xml:space="preserve"> ng </w:t>
      </w:r>
      <w:proofErr w:type="spellStart"/>
      <w:r>
        <w:t>Kababaihan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Kanayunan</w:t>
      </w:r>
      <w:proofErr w:type="spellEnd"/>
      <w:r>
        <w:t xml:space="preserve"> (PKKK)</w:t>
      </w:r>
    </w:p>
    <w:p w:rsidR="00231819" w:rsidRDefault="00231819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National Movement for Food Sovereignty (NMFS)</w:t>
      </w:r>
    </w:p>
    <w:p w:rsidR="00320DCB" w:rsidRDefault="00320DCB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 xml:space="preserve">Freedom from Debt </w:t>
      </w:r>
      <w:proofErr w:type="spellStart"/>
      <w:r>
        <w:t>Coaliton</w:t>
      </w:r>
      <w:proofErr w:type="spellEnd"/>
      <w:r>
        <w:t xml:space="preserve"> (FDC)</w:t>
      </w:r>
    </w:p>
    <w:p w:rsidR="008F4B57" w:rsidRDefault="00320DCB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>
        <w:t>Bantay</w:t>
      </w:r>
      <w:proofErr w:type="spellEnd"/>
      <w:r>
        <w:t xml:space="preserve"> </w:t>
      </w:r>
      <w:proofErr w:type="spellStart"/>
      <w:r>
        <w:t>Bigas</w:t>
      </w:r>
      <w:proofErr w:type="spellEnd"/>
    </w:p>
    <w:p w:rsidR="005E6301" w:rsidRDefault="005E6301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 xml:space="preserve">Task Force </w:t>
      </w:r>
      <w:proofErr w:type="spellStart"/>
      <w:r>
        <w:t>Mapalad</w:t>
      </w:r>
      <w:proofErr w:type="spellEnd"/>
      <w:r>
        <w:t xml:space="preserve"> (TFM)</w:t>
      </w:r>
    </w:p>
    <w:p w:rsidR="009F5DE7" w:rsidRDefault="009F5DE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Integrated Rural Development Foundation (IRDF)</w:t>
      </w:r>
    </w:p>
    <w:p w:rsidR="005E6301" w:rsidRDefault="005E6301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>
        <w:t>Alyansa</w:t>
      </w:r>
      <w:proofErr w:type="spellEnd"/>
      <w:r>
        <w:t xml:space="preserve"> </w:t>
      </w:r>
      <w:proofErr w:type="spellStart"/>
      <w:r>
        <w:t>Agrikultura</w:t>
      </w:r>
      <w:proofErr w:type="spellEnd"/>
      <w:r>
        <w:t xml:space="preserve"> </w:t>
      </w:r>
    </w:p>
    <w:p w:rsidR="00320DCB" w:rsidRDefault="005E6301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Centro Saka, Inc.</w:t>
      </w:r>
    </w:p>
    <w:p w:rsidR="009F5DE7" w:rsidRDefault="009F5DE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>
        <w:t>Aniban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Magsasaka</w:t>
      </w:r>
      <w:proofErr w:type="spellEnd"/>
      <w:r>
        <w:t xml:space="preserve">, </w:t>
      </w:r>
      <w:proofErr w:type="spellStart"/>
      <w:r>
        <w:t>Mangingisda</w:t>
      </w:r>
      <w:proofErr w:type="spellEnd"/>
      <w:r>
        <w:t xml:space="preserve"> at </w:t>
      </w:r>
      <w:proofErr w:type="spellStart"/>
      <w:r>
        <w:t>Mang</w:t>
      </w:r>
      <w:r w:rsidR="00B33EFD">
        <w:t>g</w:t>
      </w:r>
      <w:r>
        <w:t>agawa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Agrikultura</w:t>
      </w:r>
      <w:proofErr w:type="spellEnd"/>
      <w:r>
        <w:t xml:space="preserve"> (AMMMA-K)</w:t>
      </w:r>
    </w:p>
    <w:p w:rsidR="00320DCB" w:rsidRDefault="001E30CB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>
        <w:t>Aniban</w:t>
      </w:r>
      <w:proofErr w:type="spellEnd"/>
      <w:r>
        <w:t xml:space="preserve"> ng </w:t>
      </w:r>
      <w:proofErr w:type="spellStart"/>
      <w:r>
        <w:t>Manggagawa</w:t>
      </w:r>
      <w:proofErr w:type="spellEnd"/>
      <w:r w:rsidR="00320DCB">
        <w:t xml:space="preserve"> </w:t>
      </w:r>
      <w:proofErr w:type="spellStart"/>
      <w:r w:rsidR="00320DCB">
        <w:t>sa</w:t>
      </w:r>
      <w:proofErr w:type="spellEnd"/>
      <w:r w:rsidR="00320DCB">
        <w:t xml:space="preserve"> </w:t>
      </w:r>
      <w:proofErr w:type="spellStart"/>
      <w:r w:rsidR="00320DCB">
        <w:t>Agrikultura</w:t>
      </w:r>
      <w:proofErr w:type="spellEnd"/>
      <w:r w:rsidR="00320DCB">
        <w:t xml:space="preserve"> (AMA)</w:t>
      </w:r>
    </w:p>
    <w:p w:rsidR="008F4B57" w:rsidRDefault="00772D98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>
        <w:t>Pambansang</w:t>
      </w:r>
      <w:proofErr w:type="spellEnd"/>
      <w:r>
        <w:t xml:space="preserve"> </w:t>
      </w:r>
      <w:proofErr w:type="spellStart"/>
      <w:r>
        <w:t>Katipunan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Samahan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Kanayunan</w:t>
      </w:r>
      <w:proofErr w:type="spellEnd"/>
      <w:r>
        <w:t xml:space="preserve"> (PKSK)</w:t>
      </w:r>
    </w:p>
    <w:p w:rsidR="008F4B57" w:rsidRDefault="005E6301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PARAGOS</w:t>
      </w:r>
      <w:r w:rsidR="001E30CB">
        <w:t xml:space="preserve"> </w:t>
      </w:r>
      <w:proofErr w:type="spellStart"/>
      <w:r w:rsidR="001E30CB">
        <w:t>Pilipinas</w:t>
      </w:r>
      <w:proofErr w:type="spellEnd"/>
    </w:p>
    <w:p w:rsidR="009F5DE7" w:rsidRDefault="009F5DE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>
        <w:t>Pambansang</w:t>
      </w:r>
      <w:proofErr w:type="spellEnd"/>
      <w:r>
        <w:t xml:space="preserve"> </w:t>
      </w:r>
      <w:proofErr w:type="spellStart"/>
      <w:r>
        <w:t>Katipunan</w:t>
      </w:r>
      <w:proofErr w:type="spellEnd"/>
      <w:r>
        <w:t xml:space="preserve"> ng </w:t>
      </w:r>
      <w:proofErr w:type="spellStart"/>
      <w:r>
        <w:t>Makabayang</w:t>
      </w:r>
      <w:proofErr w:type="spellEnd"/>
      <w:r>
        <w:t xml:space="preserve"> </w:t>
      </w:r>
      <w:proofErr w:type="spellStart"/>
      <w:r>
        <w:t>Magbubukid</w:t>
      </w:r>
      <w:proofErr w:type="spellEnd"/>
      <w:r>
        <w:t xml:space="preserve"> (PKMM)</w:t>
      </w:r>
    </w:p>
    <w:p w:rsidR="009F5DE7" w:rsidRDefault="009F5DE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Rice Watch Action Network (R1)</w:t>
      </w:r>
    </w:p>
    <w:p w:rsidR="005E6301" w:rsidRDefault="005E6301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Focus on the Global South</w:t>
      </w:r>
    </w:p>
    <w:p w:rsidR="00320DCB" w:rsidRDefault="005E6301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Save Agrarian Reform Alliance</w:t>
      </w:r>
    </w:p>
    <w:p w:rsidR="00231819" w:rsidRDefault="00231819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National Food Coalition (NFC)</w:t>
      </w:r>
    </w:p>
    <w:p w:rsidR="008F4B57" w:rsidRDefault="008F4B5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>
        <w:t>Alab</w:t>
      </w:r>
      <w:proofErr w:type="spellEnd"/>
      <w:r>
        <w:t xml:space="preserve"> </w:t>
      </w:r>
      <w:proofErr w:type="spellStart"/>
      <w:r>
        <w:t>Katipunan</w:t>
      </w:r>
      <w:proofErr w:type="spellEnd"/>
      <w:r>
        <w:t>-BPMP</w:t>
      </w:r>
    </w:p>
    <w:p w:rsidR="007E5FB7" w:rsidRDefault="007E5FB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Laban ng Masa</w:t>
      </w:r>
    </w:p>
    <w:p w:rsidR="008F4B57" w:rsidRDefault="008F4B5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>
        <w:t>Kilusang</w:t>
      </w:r>
      <w:proofErr w:type="spellEnd"/>
      <w:r>
        <w:t xml:space="preserve"> </w:t>
      </w:r>
      <w:proofErr w:type="spellStart"/>
      <w:r>
        <w:t>Maralita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Kanayunan</w:t>
      </w:r>
      <w:proofErr w:type="spellEnd"/>
      <w:r>
        <w:t xml:space="preserve"> (KILOS KA)</w:t>
      </w:r>
    </w:p>
    <w:p w:rsidR="008F4B57" w:rsidRDefault="00320DCB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proofErr w:type="spellStart"/>
      <w:r>
        <w:t>Kilusan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Demokratikong</w:t>
      </w:r>
      <w:proofErr w:type="spellEnd"/>
      <w:r>
        <w:t xml:space="preserve"> Pilipino (KDP)</w:t>
      </w:r>
    </w:p>
    <w:p w:rsidR="009F5DE7" w:rsidRDefault="009F5DE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National Trade Union Center (NTUC)</w:t>
      </w:r>
    </w:p>
    <w:p w:rsidR="008F4B57" w:rsidRDefault="009F5DE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Confederation for Unity, Recognition and Advancement of Government Employees (COURAGE)</w:t>
      </w:r>
    </w:p>
    <w:p w:rsidR="009F5DE7" w:rsidRDefault="009F5DE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National Food Authority Employees Associat</w:t>
      </w:r>
      <w:r w:rsidR="00BF095D">
        <w:t>i</w:t>
      </w:r>
      <w:r>
        <w:t>on (NFA-EA)</w:t>
      </w:r>
    </w:p>
    <w:p w:rsidR="008A6F62" w:rsidRDefault="008A6F62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BUTIL Party-List</w:t>
      </w:r>
    </w:p>
    <w:p w:rsidR="008A6F62" w:rsidRDefault="008A6F62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MAGSASAKA Party-List</w:t>
      </w:r>
    </w:p>
    <w:p w:rsidR="001E30CB" w:rsidRDefault="0053431C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SANLAKAS</w:t>
      </w:r>
    </w:p>
    <w:p w:rsidR="000F2BD0" w:rsidRDefault="000F2BD0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Philippine Confederation of Grains Associations (PHILCONGRAINS)</w:t>
      </w:r>
    </w:p>
    <w:p w:rsidR="00320DCB" w:rsidRDefault="00320DCB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Rural Poor Institute for Land and Human Rights (RIGHTS)</w:t>
      </w:r>
    </w:p>
    <w:p w:rsidR="008F4B57" w:rsidRDefault="001E30CB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Center for Agrarian Reform Empowerment and Transformation (</w:t>
      </w:r>
      <w:r w:rsidR="008F4B57">
        <w:t>CARET</w:t>
      </w:r>
      <w:r>
        <w:t>)</w:t>
      </w:r>
    </w:p>
    <w:p w:rsidR="008F4B57" w:rsidRDefault="00320DCB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People’s Development Institute (PDI)</w:t>
      </w:r>
    </w:p>
    <w:p w:rsidR="00320DCB" w:rsidRDefault="008F4B5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Rural Poor Institute for Land and Human Rights</w:t>
      </w:r>
    </w:p>
    <w:p w:rsidR="000F2BD0" w:rsidRDefault="008F4B5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Episcopal Church in the Philippines</w:t>
      </w:r>
    </w:p>
    <w:p w:rsidR="00BB088E" w:rsidRDefault="00BB088E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Christian-Muslim Democr</w:t>
      </w:r>
      <w:r w:rsidR="00772D98">
        <w:t>atic Movement of the Philippine</w:t>
      </w:r>
    </w:p>
    <w:p w:rsidR="00902BAB" w:rsidRDefault="00902BAB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Peoples Food Movement</w:t>
      </w:r>
    </w:p>
    <w:p w:rsidR="0020476E" w:rsidRDefault="0020476E" w:rsidP="0020476E">
      <w:pPr>
        <w:pStyle w:val="ListParagraph"/>
        <w:numPr>
          <w:ilvl w:val="0"/>
          <w:numId w:val="2"/>
        </w:numPr>
        <w:tabs>
          <w:tab w:val="left" w:pos="4680"/>
        </w:tabs>
      </w:pPr>
      <w:r>
        <w:t>Greenpeace Philippines</w:t>
      </w:r>
    </w:p>
    <w:p w:rsidR="00320DCB" w:rsidRDefault="008F4B57" w:rsidP="00BF5B9A">
      <w:pPr>
        <w:pStyle w:val="ListParagraph"/>
        <w:numPr>
          <w:ilvl w:val="0"/>
          <w:numId w:val="2"/>
        </w:numPr>
        <w:tabs>
          <w:tab w:val="left" w:pos="4680"/>
        </w:tabs>
      </w:pPr>
      <w:r>
        <w:t>Dr. Ted Mendoza</w:t>
      </w:r>
    </w:p>
    <w:p w:rsidR="00433E4F" w:rsidRDefault="00433E4F" w:rsidP="00320DCB">
      <w:bookmarkStart w:id="0" w:name="_GoBack"/>
      <w:bookmarkEnd w:id="0"/>
    </w:p>
    <w:sectPr w:rsidR="00433E4F" w:rsidSect="00C83EC1">
      <w:pgSz w:w="11907" w:h="16839" w:code="9"/>
      <w:pgMar w:top="144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B8" w:rsidRDefault="009F7FB8" w:rsidP="00BF5B9A">
      <w:r>
        <w:separator/>
      </w:r>
    </w:p>
  </w:endnote>
  <w:endnote w:type="continuationSeparator" w:id="0">
    <w:p w:rsidR="009F7FB8" w:rsidRDefault="009F7FB8" w:rsidP="00BF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B8" w:rsidRDefault="009F7FB8" w:rsidP="00BF5B9A">
      <w:r>
        <w:separator/>
      </w:r>
    </w:p>
  </w:footnote>
  <w:footnote w:type="continuationSeparator" w:id="0">
    <w:p w:rsidR="009F7FB8" w:rsidRDefault="009F7FB8" w:rsidP="00BF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64AD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1DB6CDE"/>
    <w:multiLevelType w:val="hybridMultilevel"/>
    <w:tmpl w:val="A02C400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FA"/>
    <w:rsid w:val="000138B7"/>
    <w:rsid w:val="00026CB4"/>
    <w:rsid w:val="000870C6"/>
    <w:rsid w:val="00090DBA"/>
    <w:rsid w:val="000F0D0D"/>
    <w:rsid w:val="000F2BD0"/>
    <w:rsid w:val="000F5B9D"/>
    <w:rsid w:val="000F6081"/>
    <w:rsid w:val="00112E03"/>
    <w:rsid w:val="00140102"/>
    <w:rsid w:val="00146133"/>
    <w:rsid w:val="00167CB9"/>
    <w:rsid w:val="00190FF6"/>
    <w:rsid w:val="001E1240"/>
    <w:rsid w:val="001E30CB"/>
    <w:rsid w:val="0020476E"/>
    <w:rsid w:val="00231819"/>
    <w:rsid w:val="002405A1"/>
    <w:rsid w:val="0024079A"/>
    <w:rsid w:val="00244DEC"/>
    <w:rsid w:val="00271D60"/>
    <w:rsid w:val="003041DC"/>
    <w:rsid w:val="003104CC"/>
    <w:rsid w:val="00320DCB"/>
    <w:rsid w:val="00321FED"/>
    <w:rsid w:val="0036538A"/>
    <w:rsid w:val="003771D2"/>
    <w:rsid w:val="00380ED4"/>
    <w:rsid w:val="003C2599"/>
    <w:rsid w:val="00433E4F"/>
    <w:rsid w:val="004513F5"/>
    <w:rsid w:val="00451AE3"/>
    <w:rsid w:val="00475E41"/>
    <w:rsid w:val="00500DA5"/>
    <w:rsid w:val="0053431C"/>
    <w:rsid w:val="005B5182"/>
    <w:rsid w:val="005C6FAD"/>
    <w:rsid w:val="005E6301"/>
    <w:rsid w:val="00640BB8"/>
    <w:rsid w:val="006E18CC"/>
    <w:rsid w:val="00702C9E"/>
    <w:rsid w:val="00711467"/>
    <w:rsid w:val="007131B0"/>
    <w:rsid w:val="00740006"/>
    <w:rsid w:val="00772D98"/>
    <w:rsid w:val="007E5FB7"/>
    <w:rsid w:val="007F7C51"/>
    <w:rsid w:val="0082148B"/>
    <w:rsid w:val="00885555"/>
    <w:rsid w:val="008A6F62"/>
    <w:rsid w:val="008C6663"/>
    <w:rsid w:val="008F4B57"/>
    <w:rsid w:val="00902BAB"/>
    <w:rsid w:val="00940728"/>
    <w:rsid w:val="0094159B"/>
    <w:rsid w:val="009A226E"/>
    <w:rsid w:val="009A413E"/>
    <w:rsid w:val="009C2164"/>
    <w:rsid w:val="009F5DE7"/>
    <w:rsid w:val="009F7FB8"/>
    <w:rsid w:val="00A32385"/>
    <w:rsid w:val="00A93029"/>
    <w:rsid w:val="00B33EFD"/>
    <w:rsid w:val="00B4330F"/>
    <w:rsid w:val="00B43C12"/>
    <w:rsid w:val="00B95213"/>
    <w:rsid w:val="00B9565B"/>
    <w:rsid w:val="00BA1E0F"/>
    <w:rsid w:val="00BB088E"/>
    <w:rsid w:val="00BB285C"/>
    <w:rsid w:val="00BC0286"/>
    <w:rsid w:val="00BF095D"/>
    <w:rsid w:val="00BF5B9A"/>
    <w:rsid w:val="00C02141"/>
    <w:rsid w:val="00C048C2"/>
    <w:rsid w:val="00C6409E"/>
    <w:rsid w:val="00C72879"/>
    <w:rsid w:val="00C83EC1"/>
    <w:rsid w:val="00C93140"/>
    <w:rsid w:val="00C94D10"/>
    <w:rsid w:val="00D011E2"/>
    <w:rsid w:val="00D1597A"/>
    <w:rsid w:val="00D53188"/>
    <w:rsid w:val="00D6062C"/>
    <w:rsid w:val="00D60C63"/>
    <w:rsid w:val="00D64F4F"/>
    <w:rsid w:val="00DC5D71"/>
    <w:rsid w:val="00E913EA"/>
    <w:rsid w:val="00EB5A77"/>
    <w:rsid w:val="00EB6CCA"/>
    <w:rsid w:val="00F16F6E"/>
    <w:rsid w:val="00F20309"/>
    <w:rsid w:val="00F4633C"/>
    <w:rsid w:val="00F66C66"/>
    <w:rsid w:val="00F77316"/>
    <w:rsid w:val="00F9327D"/>
    <w:rsid w:val="00F947FA"/>
    <w:rsid w:val="00FB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P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BC0286"/>
    <w:pPr>
      <w:numPr>
        <w:numId w:val="1"/>
      </w:numPr>
      <w:contextualSpacing/>
    </w:pPr>
  </w:style>
  <w:style w:type="character" w:customStyle="1" w:styleId="5yl5">
    <w:name w:val="_5yl5"/>
    <w:basedOn w:val="DefaultParagraphFont"/>
    <w:rsid w:val="008F4B57"/>
  </w:style>
  <w:style w:type="paragraph" w:styleId="Header">
    <w:name w:val="header"/>
    <w:basedOn w:val="Normal"/>
    <w:link w:val="HeaderChar"/>
    <w:uiPriority w:val="99"/>
    <w:unhideWhenUsed/>
    <w:rsid w:val="00BF5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B9A"/>
  </w:style>
  <w:style w:type="paragraph" w:styleId="Footer">
    <w:name w:val="footer"/>
    <w:basedOn w:val="Normal"/>
    <w:link w:val="FooterChar"/>
    <w:uiPriority w:val="99"/>
    <w:unhideWhenUsed/>
    <w:rsid w:val="00BF5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B9A"/>
  </w:style>
  <w:style w:type="paragraph" w:styleId="ListParagraph">
    <w:name w:val="List Paragraph"/>
    <w:basedOn w:val="Normal"/>
    <w:uiPriority w:val="34"/>
    <w:qFormat/>
    <w:rsid w:val="00BF5B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P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BC0286"/>
    <w:pPr>
      <w:numPr>
        <w:numId w:val="1"/>
      </w:numPr>
      <w:contextualSpacing/>
    </w:pPr>
  </w:style>
  <w:style w:type="character" w:customStyle="1" w:styleId="5yl5">
    <w:name w:val="_5yl5"/>
    <w:basedOn w:val="DefaultParagraphFont"/>
    <w:rsid w:val="008F4B57"/>
  </w:style>
  <w:style w:type="paragraph" w:styleId="Header">
    <w:name w:val="header"/>
    <w:basedOn w:val="Normal"/>
    <w:link w:val="HeaderChar"/>
    <w:uiPriority w:val="99"/>
    <w:unhideWhenUsed/>
    <w:rsid w:val="00BF5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B9A"/>
  </w:style>
  <w:style w:type="paragraph" w:styleId="Footer">
    <w:name w:val="footer"/>
    <w:basedOn w:val="Normal"/>
    <w:link w:val="FooterChar"/>
    <w:uiPriority w:val="99"/>
    <w:unhideWhenUsed/>
    <w:rsid w:val="00BF5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B9A"/>
  </w:style>
  <w:style w:type="paragraph" w:styleId="ListParagraph">
    <w:name w:val="List Paragraph"/>
    <w:basedOn w:val="Normal"/>
    <w:uiPriority w:val="34"/>
    <w:qFormat/>
    <w:rsid w:val="00BF5B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lqmontemayor</cp:lastModifiedBy>
  <cp:revision>2</cp:revision>
  <cp:lastPrinted>2019-11-19T05:19:00Z</cp:lastPrinted>
  <dcterms:created xsi:type="dcterms:W3CDTF">2019-11-21T06:53:00Z</dcterms:created>
  <dcterms:modified xsi:type="dcterms:W3CDTF">2019-11-21T06:53:00Z</dcterms:modified>
</cp:coreProperties>
</file>